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40" w:lineRule="auto"/>
        <w:ind w:left="360" w:hanging="360"/>
        <w:jc w:val="center"/>
        <w:rPr>
          <w:rFonts w:ascii="Century Gothic" w:cs="Century Gothic" w:eastAsia="Century Gothic" w:hAnsi="Century Gothic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TFCPHYSICS 91F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-182879</wp:posOffset>
                </wp:positionV>
                <wp:extent cx="1266825" cy="65722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7350" y="3456150"/>
                          <a:ext cx="1257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 Gothic" w:cs="Century Gothic" w:eastAsia="Century Gothic" w:hAnsi="Century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     / 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-182879</wp:posOffset>
                </wp:positionV>
                <wp:extent cx="1266825" cy="657225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657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0" w:lineRule="auto"/>
        <w:ind w:left="360" w:hanging="360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Lab 4</w:t>
      </w:r>
    </w:p>
    <w:p w:rsidR="00000000" w:rsidDel="00000000" w:rsidP="00000000" w:rsidRDefault="00000000" w:rsidRPr="00000000" w14:paraId="00000003">
      <w:pPr>
        <w:spacing w:before="0" w:lineRule="auto"/>
        <w:ind w:left="360" w:hanging="360"/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Lab 4 - Hooke's Law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1: Validating Hooke’s Law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Mass added (g)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Weight (N)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Extension (mm)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0.98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1.47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200g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1.96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250g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2.45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300g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1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4581525" cy="2752725"/>
            <wp:effectExtent b="0" l="0" r="0" t="0"/>
            <wp:docPr id="2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  <w:t xml:space="preserve">f)the spring constant =  0.0612</w:t>
      </w:r>
      <m:oMath>
        <m:r>
          <w:rPr>
            <w:rFonts w:ascii="Cambria Math" w:cs="Cambria Math" w:eastAsia="Cambria Math" w:hAnsi="Cambria Math"/>
          </w:rPr>
          <m:t xml:space="preserve">N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mm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mbria Math" w:cs="Cambria Math" w:eastAsia="Cambria Math" w:hAnsi="Cambria Math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g) </w:t>
      </w:r>
      <w:r w:rsidDel="00000000" w:rsidR="00000000" w:rsidRPr="00000000">
        <w:rPr>
          <w:rtl w:val="0"/>
        </w:rPr>
        <w:t xml:space="preserve">applied force v/s extension is  a straight 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2: Determining Unknown Masses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Following the steps in part 1, place the red mass on the spring and determine the extension 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Repeat the procedure 3 times and list the values as shown in the box below.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Follow the same procedure for blue mass as well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01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6"/>
        <w:tblGridChange w:id="0">
          <w:tblGrid>
            <w:gridCol w:w="3005"/>
            <w:gridCol w:w="3006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Mass added (g)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Extension (mm)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blue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</w:tr>
    </w:tbl>
    <w:p w:rsidR="00000000" w:rsidDel="00000000" w:rsidP="00000000" w:rsidRDefault="00000000" w:rsidRPr="00000000" w14:paraId="0000003D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Using the value of k from part 1 in the equation ,</w:t>
      </w:r>
    </w:p>
    <w:p w:rsidR="00000000" w:rsidDel="00000000" w:rsidP="00000000" w:rsidRDefault="00000000" w:rsidRPr="00000000" w14:paraId="0000003F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F = k 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k</m:t>
        </m:r>
      </m:oMath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=</w:t>
      </w:r>
      <w:r w:rsidDel="00000000" w:rsidR="00000000" w:rsidRPr="00000000">
        <w:rPr>
          <w:rtl w:val="0"/>
        </w:rPr>
        <w:t xml:space="preserve"> 0.0612</w:t>
      </w:r>
      <m:oMath>
        <m:r>
          <w:rPr>
            <w:rFonts w:ascii="Cambria Math" w:cs="Cambria Math" w:eastAsia="Cambria Math" w:hAnsi="Cambria Math"/>
          </w:rPr>
          <m:t xml:space="preserve">N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mm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For red mass,                                        </w:t>
      </w:r>
      <w:r w:rsidDel="00000000" w:rsidR="00000000" w:rsidRPr="00000000">
        <w:rPr>
          <w:rtl w:val="0"/>
        </w:rPr>
        <w:t xml:space="preserve">m * g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 =</w:t>
      </w:r>
      <w:r w:rsidDel="00000000" w:rsidR="00000000" w:rsidRPr="00000000">
        <w:rPr>
          <w:rtl w:val="0"/>
        </w:rPr>
        <w:t xml:space="preserve"> 0.0612 * 62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                                                  m =     (0.0612 * 62) / 9.8</w:t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red mass = 387.183g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For red mass,                                        </w:t>
      </w:r>
      <w:r w:rsidDel="00000000" w:rsidR="00000000" w:rsidRPr="00000000">
        <w:rPr>
          <w:rtl w:val="0"/>
        </w:rPr>
        <w:t xml:space="preserve">m * g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 =</w:t>
      </w:r>
      <w:r w:rsidDel="00000000" w:rsidR="00000000" w:rsidRPr="00000000">
        <w:rPr>
          <w:rtl w:val="0"/>
        </w:rPr>
        <w:t xml:space="preserve"> 0.0612 * 39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                              m =     (0.0612 * 39) / 9.8</w:t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blue mass =243.551g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mbria Math" w:cs="Cambria Math" w:eastAsia="Cambria Math" w:hAnsi="Cambria Mat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 3: Determining Unknown Value of Gravity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853.3099891873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3.929967562172"/>
        <w:gridCol w:w="2284.6900108126088"/>
        <w:gridCol w:w="2284.6900108126088"/>
        <w:tblGridChange w:id="0">
          <w:tblGrid>
            <w:gridCol w:w="2283.929967562172"/>
            <w:gridCol w:w="2284.6900108126088"/>
            <w:gridCol w:w="2284.6900108126088"/>
          </w:tblGrid>
        </w:tblGridChange>
      </w:tblGrid>
      <w:tr>
        <w:tc>
          <w:tcPr/>
          <w:p w:rsidR="00000000" w:rsidDel="00000000" w:rsidP="00000000" w:rsidRDefault="00000000" w:rsidRPr="00000000" w14:paraId="00000055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Mass added (g)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Extension (mm)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before="24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Unknown </w:t>
            </w:r>
            <m:oMath>
              <m:r>
                <w:rPr>
                  <w:rFonts w:ascii="Cambria Math" w:cs="Cambria Math" w:eastAsia="Cambria Math" w:hAnsi="Cambria Math"/>
                  <w:b w:val="1"/>
                </w:rPr>
                <m:t xml:space="preserve">g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300g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14.68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387.183g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89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14.067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243.551g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24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14.07</w:t>
            </w:r>
          </w:p>
        </w:tc>
      </w:tr>
    </w:tbl>
    <w:p w:rsidR="00000000" w:rsidDel="00000000" w:rsidP="00000000" w:rsidRDefault="00000000" w:rsidRPr="00000000" w14:paraId="00000061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F = k x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ambria Math" w:cs="Cambria Math" w:eastAsia="Cambria Math" w:hAnsi="Cambria Math"/>
        </w:rPr>
      </w:pPr>
      <m:oMath>
        <m:r>
          <w:rPr>
            <w:rFonts w:ascii="Cambria Math" w:cs="Cambria Math" w:eastAsia="Cambria Math" w:hAnsi="Cambria Math"/>
          </w:rPr>
          <m:t xml:space="preserve">k</m:t>
        </m:r>
      </m:oMath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=</w:t>
      </w:r>
      <w:r w:rsidDel="00000000" w:rsidR="00000000" w:rsidRPr="00000000">
        <w:rPr>
          <w:rtl w:val="0"/>
        </w:rPr>
        <w:t xml:space="preserve"> 0.0612</w:t>
      </w:r>
      <m:oMath>
        <m:r>
          <w:rPr>
            <w:rFonts w:ascii="Cambria Math" w:cs="Cambria Math" w:eastAsia="Cambria Math" w:hAnsi="Cambria Math"/>
          </w:rPr>
          <m:t xml:space="preserve">N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mm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-1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unknown </w:t>
      </w:r>
      <m:oMath>
        <m:r>
          <w:rPr>
            <w:rFonts w:ascii="Cambria Math" w:cs="Cambria Math" w:eastAsia="Cambria Math" w:hAnsi="Cambria Math"/>
          </w:rPr>
          <m:t xml:space="preserve">g</m:t>
        </m:r>
      </m:oMath>
      <w:r w:rsidDel="00000000" w:rsidR="00000000" w:rsidRPr="00000000">
        <w:rPr>
          <w:rtl w:val="0"/>
        </w:rPr>
        <w:t xml:space="preserve"> =</w:t>
      </w:r>
      <m:oMath>
        <m:r>
          <w:rPr/>
          <m:t xml:space="preserve">14.272</m:t>
        </m:r>
        <m:r>
          <w:rPr>
            <w:rFonts w:ascii="Cambria Math" w:cs="Cambria Math" w:eastAsia="Cambria Math" w:hAnsi="Cambria Math"/>
          </w:rPr>
          <m:t xml:space="preserve"> m</m:t>
        </m:r>
        <m:sSup>
          <m:sSupPr>
            <m:ctrlPr>
              <w:rPr>
                <w:rFonts w:ascii="Cambria Math" w:cs="Cambria Math" w:eastAsia="Cambria Math" w:hAnsi="Cambria Math"/>
              </w:rPr>
            </m:ctrlPr>
          </m:sSupPr>
          <m:e>
            <m:r>
              <w:rPr>
                <w:rFonts w:ascii="Cambria Math" w:cs="Cambria Math" w:eastAsia="Cambria Math" w:hAnsi="Cambria Math"/>
              </w:rPr>
              <m:t xml:space="preserve">s</m:t>
            </m:r>
          </m:e>
          <m:sup>
            <m:r>
              <w:rPr>
                <w:rFonts w:ascii="Cambria Math" w:cs="Cambria Math" w:eastAsia="Cambria Math" w:hAnsi="Cambria Math"/>
              </w:rPr>
              <m:t xml:space="preserve">-2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4: Analysing Systems of Springs</w:t>
      </w:r>
    </w:p>
    <w:p w:rsidR="00000000" w:rsidDel="00000000" w:rsidP="00000000" w:rsidRDefault="00000000" w:rsidRPr="00000000" w14:paraId="0000008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Springs in Parallel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804"/>
        <w:tblGridChange w:id="0">
          <w:tblGrid>
            <w:gridCol w:w="1803"/>
            <w:gridCol w:w="1803"/>
            <w:gridCol w:w="1803"/>
            <w:gridCol w:w="1803"/>
            <w:gridCol w:w="1804"/>
          </w:tblGrid>
        </w:tblGridChange>
      </w:tblGrid>
      <w:t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 (N)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Extension (m)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k</m:t>
              </m:r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0.250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0.167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598.802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0.125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800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2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d) F = kx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total</w:t>
      </w:r>
      <w:r w:rsidDel="00000000" w:rsidR="00000000" w:rsidRPr="00000000">
        <w:rPr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= k1 x + k2 x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= (k1 + k2)x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Two Springs in Series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3"/>
        <w:gridCol w:w="1803"/>
        <w:gridCol w:w="1803"/>
        <w:gridCol w:w="1803"/>
        <w:gridCol w:w="1804"/>
        <w:tblGridChange w:id="0">
          <w:tblGrid>
            <w:gridCol w:w="1803"/>
            <w:gridCol w:w="1803"/>
            <w:gridCol w:w="1803"/>
            <w:gridCol w:w="1803"/>
            <w:gridCol w:w="1804"/>
          </w:tblGrid>
        </w:tblGridChange>
      </w:tblGrid>
      <w:t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k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sub>
              </m:sSub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 (N)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Extension (m)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k</m:t>
              </m:r>
            </m:oMath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N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m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m:t xml:space="preserve">-1</m:t>
                  </m:r>
                </m:sup>
              </m:sSup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0.500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0.750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133.33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0.417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239.81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 N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0.667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149.93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Table 3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h)   </w:t>
      </w:r>
    </w:p>
    <w:p w:rsidR="00000000" w:rsidDel="00000000" w:rsidP="00000000" w:rsidRDefault="00000000" w:rsidRPr="00000000" w14:paraId="000000D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 = kx</w:t>
      </w:r>
    </w:p>
    <w:p w:rsidR="00000000" w:rsidDel="00000000" w:rsidP="00000000" w:rsidRDefault="00000000" w:rsidRPr="00000000" w14:paraId="000000D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total</w:t>
      </w:r>
      <w:r w:rsidDel="00000000" w:rsidR="00000000" w:rsidRPr="00000000">
        <w:rPr>
          <w:vertAlign w:val="sub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=(k1k2)/(k1+k2) x</w:t>
      </w:r>
    </w:p>
    <w:p w:rsidR="00000000" w:rsidDel="00000000" w:rsidP="00000000" w:rsidRDefault="00000000" w:rsidRPr="00000000" w14:paraId="000000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bookmarkStart w:colFirst="0" w:colLast="0" w:name="_heading=h.erpr5guem669" w:id="1"/>
      <w:bookmarkEnd w:id="1"/>
      <w:r w:rsidDel="00000000" w:rsidR="00000000" w:rsidRPr="00000000">
        <w:rPr>
          <w:rtl w:val="0"/>
        </w:rPr>
        <w:t xml:space="preserve"> Student 3 has correct model</w:t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 Math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3CE6"/>
    <w:pPr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85F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85FD6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423CE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 w:val="1"/>
    <w:rsid w:val="00423CE6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423CE6"/>
    <w:pPr>
      <w:spacing w:after="0" w:line="240" w:lineRule="auto"/>
    </w:pPr>
    <w:rPr>
      <w:lang w:val="en-US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FD4553"/>
    <w:rPr>
      <w:color w:val="80808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6402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rmFcjXlM9mcOClpTTGEdV4PEsw==">AMUW2mVuDxIc++NRJzZG+4Sfi1NppM+6vqi5zEfxK6ayn4R4H/D1Gc3E4+lHpeQGYig0zbDzwYLeg0JJNvB0Xdm3njFC/QBPho2ZjsQptzuZDWgDqAw7olWBMBNdgI8aQYRBopOpGGBEivw36pRQJb+sUixmVZ87Kw==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2020-03-31T00:50:00Z</dcterms:created>
  <dc:creator>Tristan O'Hanlon</dc:creator>
</cp:coreProperties>
</file>